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FD" w:rsidRPr="00CE7BFD" w:rsidRDefault="00CE7BFD" w:rsidP="00CE7BFD">
      <w:pPr>
        <w:ind w:firstLine="567"/>
        <w:jc w:val="center"/>
        <w:rPr>
          <w:rFonts w:eastAsia="Calibri"/>
          <w:b/>
          <w:bCs w:val="0"/>
          <w:color w:val="auto"/>
          <w:kern w:val="0"/>
          <w:szCs w:val="28"/>
          <w14:ligatures w14:val="none"/>
        </w:rPr>
      </w:pPr>
      <w:r w:rsidRPr="00CE7BFD">
        <w:rPr>
          <w:rFonts w:eastAsia="Calibri"/>
          <w:b/>
          <w:bCs w:val="0"/>
          <w:color w:val="auto"/>
          <w:kern w:val="0"/>
          <w:szCs w:val="28"/>
          <w14:ligatures w14:val="none"/>
        </w:rPr>
        <w:t>ФОП ДО</w:t>
      </w:r>
    </w:p>
    <w:p w:rsidR="007F1116" w:rsidRPr="007F1116" w:rsidRDefault="007F1116" w:rsidP="007F1116">
      <w:pPr>
        <w:ind w:firstLine="567"/>
        <w:rPr>
          <w:rFonts w:eastAsia="Calibri"/>
          <w:b/>
          <w:bCs w:val="0"/>
          <w:color w:val="auto"/>
          <w:kern w:val="0"/>
          <w:szCs w:val="28"/>
          <w:u w:val="single"/>
          <w14:ligatures w14:val="none"/>
        </w:rPr>
      </w:pPr>
      <w:r w:rsidRPr="007F1116">
        <w:rPr>
          <w:rFonts w:eastAsia="Calibri"/>
          <w:b/>
          <w:bCs w:val="0"/>
          <w:color w:val="auto"/>
          <w:kern w:val="0"/>
          <w:szCs w:val="28"/>
          <w:u w:val="single"/>
          <w14:ligatures w14:val="none"/>
        </w:rPr>
        <w:t>18. Социально-коммуникативное развитие</w:t>
      </w:r>
    </w:p>
    <w:p w:rsidR="007F1116" w:rsidRPr="007F1116" w:rsidRDefault="007F1116" w:rsidP="007F1116">
      <w:pPr>
        <w:ind w:firstLine="567"/>
        <w:jc w:val="left"/>
        <w:rPr>
          <w:rFonts w:eastAsia="Calibri"/>
          <w:b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/>
          <w:bCs w:val="0"/>
          <w:color w:val="auto"/>
          <w:kern w:val="0"/>
          <w:szCs w:val="28"/>
          <w14:ligatures w14:val="none"/>
        </w:rPr>
        <w:t>18.7.</w:t>
      </w:r>
      <w:r w:rsidRPr="007F1116">
        <w:rPr>
          <w:rFonts w:eastAsia="Calibri"/>
          <w:b/>
          <w:bCs w:val="0"/>
          <w:color w:val="auto"/>
          <w:kern w:val="0"/>
          <w:szCs w:val="28"/>
          <w14:ligatures w14:val="none"/>
        </w:rPr>
        <w:tab/>
        <w:t>От 6 лет до 7 лет.</w:t>
      </w:r>
    </w:p>
    <w:p w:rsidR="007F1116" w:rsidRPr="007F1116" w:rsidRDefault="007F1116" w:rsidP="007F1116">
      <w:pPr>
        <w:ind w:firstLine="567"/>
        <w:rPr>
          <w:rFonts w:eastAsia="Calibri"/>
          <w:b/>
          <w:bCs w:val="0"/>
          <w:i/>
          <w:color w:val="auto"/>
          <w:kern w:val="0"/>
          <w:szCs w:val="28"/>
          <w14:ligatures w14:val="none"/>
        </w:rPr>
      </w:pPr>
      <w:r w:rsidRPr="007F1116">
        <w:rPr>
          <w:rFonts w:eastAsia="Calibri"/>
          <w:b/>
          <w:bCs w:val="0"/>
          <w:i/>
          <w:color w:val="auto"/>
          <w:kern w:val="0"/>
          <w:szCs w:val="28"/>
          <w14:ligatures w14:val="none"/>
        </w:rPr>
        <w:t xml:space="preserve">2) в области формирования основ гражданственности и патриотизма: </w:t>
      </w:r>
    </w:p>
    <w:p w:rsidR="007F1116" w:rsidRP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>расширять представления детей о государственных праздниках и поддерживать интерес детей к событиям, происходящим в стране, развивать чувство гордости за достижения страны в области спорта, науки и искусства, служения и верности интересам страны;</w:t>
      </w:r>
    </w:p>
    <w:p w:rsidR="007F1116" w:rsidRP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bookmarkStart w:id="0" w:name="_GoBack"/>
      <w:bookmarkEnd w:id="0"/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>развивать интерес детей к населенному пункту, в котором живет, переживание чувства удивления, восхищения достопримечательностями, событиями прошлого и настоящего;</w:t>
      </w:r>
    </w:p>
    <w:p w:rsid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 xml:space="preserve">Педагог расширяет представления детей о государственных праздниках: День России, День народного единства, День Государственного флага Российской Федерации, День Государственного герба Российской Федерации, День защитника Отечества, День Победы, Всемирный день авиации и космонавтики. Знакомит детей с праздниками: День полного освобождения Ленинграда от фашистской блокады; Международный день родного языка, День добровольца (волонтера) в России, День Конституции Российской Федерации. </w:t>
      </w:r>
    </w:p>
    <w:p w:rsidR="007F1116" w:rsidRP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>Включает детей в празднование событий, связанных с жизнью населенного пункта, - День рождения города, празднование военных триумфов, памятные даты, связанные с жизнью и творчеством знаменитых горожан. Поощряет интерес детей к событиям, происходящим в стране, воспитывает чувство гордости за её достижения. Воспитывает уважение к защитникам Отечества, к памяти павших бойцов.</w:t>
      </w:r>
    </w:p>
    <w:p w:rsidR="007F1116" w:rsidRP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>Развивает интерес детей к населенному пункту, в котором живут, переживание чувства удивления, восхищения достопримечательностями, событиям прошлого и настоящего.</w:t>
      </w:r>
    </w:p>
    <w:p w:rsidR="007F1116" w:rsidRP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</w:p>
    <w:p w:rsidR="007F1116" w:rsidRPr="007F1116" w:rsidRDefault="007F1116" w:rsidP="007F1116">
      <w:pPr>
        <w:ind w:firstLine="567"/>
        <w:rPr>
          <w:rFonts w:eastAsia="Calibri"/>
          <w:b/>
          <w:bCs w:val="0"/>
          <w:color w:val="auto"/>
          <w:kern w:val="0"/>
          <w:szCs w:val="28"/>
          <w:u w:val="single"/>
          <w14:ligatures w14:val="none"/>
        </w:rPr>
      </w:pPr>
      <w:r w:rsidRPr="007F1116">
        <w:rPr>
          <w:rFonts w:eastAsia="Calibri"/>
          <w:b/>
          <w:bCs w:val="0"/>
          <w:color w:val="auto"/>
          <w:kern w:val="0"/>
          <w:szCs w:val="28"/>
          <w:u w:val="single"/>
          <w14:ligatures w14:val="none"/>
        </w:rPr>
        <w:t>19.</w:t>
      </w:r>
      <w:r w:rsidRPr="007F1116">
        <w:rPr>
          <w:rFonts w:eastAsia="Calibri"/>
          <w:b/>
          <w:bCs w:val="0"/>
          <w:color w:val="auto"/>
          <w:kern w:val="0"/>
          <w:szCs w:val="28"/>
          <w:u w:val="single"/>
          <w14:ligatures w14:val="none"/>
        </w:rPr>
        <w:tab/>
        <w:t xml:space="preserve">Познавательное развитие. </w:t>
      </w:r>
    </w:p>
    <w:p w:rsidR="007F1116" w:rsidRDefault="007F1116" w:rsidP="007F1116">
      <w:pPr>
        <w:ind w:firstLine="567"/>
        <w:rPr>
          <w:rFonts w:eastAsia="Calibri"/>
          <w:b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/>
          <w:bCs w:val="0"/>
          <w:color w:val="auto"/>
          <w:kern w:val="0"/>
          <w:szCs w:val="28"/>
          <w14:ligatures w14:val="none"/>
        </w:rPr>
        <w:t>19.7.</w:t>
      </w:r>
      <w:r w:rsidRPr="007F1116">
        <w:rPr>
          <w:rFonts w:eastAsia="Calibri"/>
          <w:b/>
          <w:bCs w:val="0"/>
          <w:color w:val="auto"/>
          <w:kern w:val="0"/>
          <w:szCs w:val="28"/>
          <w14:ligatures w14:val="none"/>
        </w:rPr>
        <w:tab/>
        <w:t>От 6 лет до 7 лет.</w:t>
      </w:r>
    </w:p>
    <w:p w:rsidR="003A00A1" w:rsidRPr="00430E17" w:rsidRDefault="003A00A1" w:rsidP="003A00A1">
      <w:pPr>
        <w:pStyle w:val="2"/>
        <w:shd w:val="clear" w:color="auto" w:fill="auto"/>
        <w:tabs>
          <w:tab w:val="left" w:pos="1033"/>
        </w:tabs>
        <w:spacing w:before="0" w:after="0" w:line="276" w:lineRule="auto"/>
        <w:ind w:right="20" w:firstLine="567"/>
        <w:jc w:val="both"/>
      </w:pPr>
      <w:r>
        <w:t xml:space="preserve">6) </w:t>
      </w:r>
      <w:r w:rsidRPr="00430E17">
        <w:t>расширять представления о культурно-исторических событиях малой родины и Отечества, развивать интерес к достопримечательностям родной страны, её традициям и праздникам; воспитывать эмоционально-положительное отношение к ним;</w:t>
      </w:r>
    </w:p>
    <w:p w:rsidR="007F1116" w:rsidRPr="007F1116" w:rsidRDefault="007F1116" w:rsidP="007F1116">
      <w:pPr>
        <w:ind w:firstLine="567"/>
        <w:rPr>
          <w:rFonts w:eastAsia="Calibri"/>
          <w:b/>
          <w:bCs w:val="0"/>
          <w:i/>
          <w:color w:val="auto"/>
          <w:kern w:val="0"/>
          <w:szCs w:val="28"/>
          <w14:ligatures w14:val="none"/>
        </w:rPr>
      </w:pPr>
      <w:r w:rsidRPr="007F1116">
        <w:rPr>
          <w:rFonts w:eastAsia="Calibri"/>
          <w:b/>
          <w:bCs w:val="0"/>
          <w:i/>
          <w:color w:val="auto"/>
          <w:kern w:val="0"/>
          <w:szCs w:val="28"/>
          <w14:ligatures w14:val="none"/>
        </w:rPr>
        <w:t>3)</w:t>
      </w:r>
      <w:r w:rsidRPr="007F1116">
        <w:rPr>
          <w:rFonts w:eastAsia="Calibri"/>
          <w:b/>
          <w:bCs w:val="0"/>
          <w:i/>
          <w:color w:val="auto"/>
          <w:kern w:val="0"/>
          <w:szCs w:val="28"/>
          <w14:ligatures w14:val="none"/>
        </w:rPr>
        <w:tab/>
        <w:t>Окружающий мир:</w:t>
      </w:r>
    </w:p>
    <w:p w:rsidR="007F1116" w:rsidRPr="007F1116" w:rsidRDefault="007F1116" w:rsidP="007F1116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 xml:space="preserve">в совместной с детьми деятельности педагог … рассказывает … об истории города и выдающихся горожанах, традициях городской жизни. </w:t>
      </w:r>
    </w:p>
    <w:p w:rsidR="00EC1B9A" w:rsidRPr="003239EE" w:rsidRDefault="007F1116" w:rsidP="003239EE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  <w:r w:rsidRPr="007F1116">
        <w:rPr>
          <w:rFonts w:eastAsia="Calibri"/>
          <w:bCs w:val="0"/>
          <w:color w:val="auto"/>
          <w:kern w:val="0"/>
          <w:szCs w:val="28"/>
          <w14:ligatures w14:val="none"/>
        </w:rPr>
        <w:t>Посредством поисковой и игровой деятельности педагог побуждает проявление интереса детей к ярким фактам из истории и культуры страны и общества, некоторым выдающимся людям России;</w:t>
      </w:r>
    </w:p>
    <w:sectPr w:rsidR="00EC1B9A" w:rsidRPr="003239EE" w:rsidSect="003A00A1">
      <w:headerReference w:type="default" r:id="rId8"/>
      <w:pgSz w:w="16838" w:h="11906" w:orient="landscape"/>
      <w:pgMar w:top="808" w:right="820" w:bottom="567" w:left="709" w:header="426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116" w:rsidRDefault="007F1116" w:rsidP="007F1116">
      <w:r>
        <w:separator/>
      </w:r>
    </w:p>
  </w:endnote>
  <w:endnote w:type="continuationSeparator" w:id="0">
    <w:p w:rsidR="007F1116" w:rsidRDefault="007F1116" w:rsidP="007F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116" w:rsidRDefault="007F1116" w:rsidP="007F1116">
      <w:r>
        <w:separator/>
      </w:r>
    </w:p>
  </w:footnote>
  <w:footnote w:type="continuationSeparator" w:id="0">
    <w:p w:rsidR="007F1116" w:rsidRDefault="007F1116" w:rsidP="007F1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116" w:rsidRPr="009E1603" w:rsidRDefault="007F1116" w:rsidP="007F1116">
    <w:pPr>
      <w:pStyle w:val="a3"/>
      <w:jc w:val="center"/>
      <w:rPr>
        <w:i/>
        <w:sz w:val="22"/>
        <w:szCs w:val="22"/>
      </w:rPr>
    </w:pPr>
    <w:r w:rsidRPr="009E1603">
      <w:rPr>
        <w:i/>
        <w:sz w:val="22"/>
        <w:szCs w:val="22"/>
      </w:rPr>
      <w:t xml:space="preserve">Направление: историческое просвещение </w:t>
    </w:r>
    <w:r w:rsidR="009E1603" w:rsidRPr="009E1603">
      <w:rPr>
        <w:i/>
        <w:sz w:val="22"/>
        <w:szCs w:val="22"/>
      </w:rPr>
      <w:t>(</w:t>
    </w:r>
    <w:r w:rsidRPr="009E1603">
      <w:rPr>
        <w:i/>
        <w:sz w:val="22"/>
        <w:szCs w:val="22"/>
      </w:rPr>
      <w:t>6</w:t>
    </w:r>
    <w:r w:rsidR="009E1603" w:rsidRPr="009E1603">
      <w:rPr>
        <w:i/>
        <w:sz w:val="22"/>
        <w:szCs w:val="22"/>
      </w:rPr>
      <w:t xml:space="preserve"> </w:t>
    </w:r>
    <w:r w:rsidRPr="009E1603">
      <w:rPr>
        <w:i/>
        <w:sz w:val="22"/>
        <w:szCs w:val="22"/>
      </w:rPr>
      <w:t>-</w:t>
    </w:r>
    <w:r w:rsidR="009E1603" w:rsidRPr="009E1603">
      <w:rPr>
        <w:i/>
        <w:sz w:val="22"/>
        <w:szCs w:val="22"/>
      </w:rPr>
      <w:t xml:space="preserve"> </w:t>
    </w:r>
    <w:r w:rsidRPr="009E1603">
      <w:rPr>
        <w:i/>
        <w:sz w:val="22"/>
        <w:szCs w:val="22"/>
      </w:rPr>
      <w:t>7 лет</w:t>
    </w:r>
    <w:r w:rsidR="009E1603" w:rsidRPr="009E1603">
      <w:rPr>
        <w:i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B2C96"/>
    <w:multiLevelType w:val="multilevel"/>
    <w:tmpl w:val="420E72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16"/>
    <w:rsid w:val="003239EE"/>
    <w:rsid w:val="003A00A1"/>
    <w:rsid w:val="0077593A"/>
    <w:rsid w:val="007F1116"/>
    <w:rsid w:val="009E1603"/>
    <w:rsid w:val="00CE7BFD"/>
    <w:rsid w:val="00E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1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1116"/>
  </w:style>
  <w:style w:type="paragraph" w:styleId="a5">
    <w:name w:val="footer"/>
    <w:basedOn w:val="a"/>
    <w:link w:val="a6"/>
    <w:uiPriority w:val="99"/>
    <w:unhideWhenUsed/>
    <w:rsid w:val="007F11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1116"/>
  </w:style>
  <w:style w:type="character" w:customStyle="1" w:styleId="a7">
    <w:name w:val="Основной текст_"/>
    <w:basedOn w:val="a0"/>
    <w:link w:val="2"/>
    <w:rsid w:val="003A00A1"/>
    <w:rPr>
      <w:rFonts w:eastAsia="Times New Roman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3A00A1"/>
    <w:pPr>
      <w:widowControl w:val="0"/>
      <w:shd w:val="clear" w:color="auto" w:fill="FFFFFF"/>
      <w:spacing w:before="360" w:after="120" w:line="0" w:lineRule="atLeast"/>
      <w:ind w:firstLine="0"/>
      <w:jc w:val="left"/>
    </w:pPr>
    <w:rPr>
      <w:rFonts w:eastAsia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1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1116"/>
  </w:style>
  <w:style w:type="paragraph" w:styleId="a5">
    <w:name w:val="footer"/>
    <w:basedOn w:val="a"/>
    <w:link w:val="a6"/>
    <w:uiPriority w:val="99"/>
    <w:unhideWhenUsed/>
    <w:rsid w:val="007F11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1116"/>
  </w:style>
  <w:style w:type="character" w:customStyle="1" w:styleId="a7">
    <w:name w:val="Основной текст_"/>
    <w:basedOn w:val="a0"/>
    <w:link w:val="2"/>
    <w:rsid w:val="003A00A1"/>
    <w:rPr>
      <w:rFonts w:eastAsia="Times New Roman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3A00A1"/>
    <w:pPr>
      <w:widowControl w:val="0"/>
      <w:shd w:val="clear" w:color="auto" w:fill="FFFFFF"/>
      <w:spacing w:before="360" w:after="120" w:line="0" w:lineRule="atLeast"/>
      <w:ind w:firstLine="0"/>
      <w:jc w:val="left"/>
    </w:pPr>
    <w:rPr>
      <w:rFonts w:eastAsia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Oxana Chechulina</cp:lastModifiedBy>
  <cp:revision>5</cp:revision>
  <dcterms:created xsi:type="dcterms:W3CDTF">2025-10-19T05:10:00Z</dcterms:created>
  <dcterms:modified xsi:type="dcterms:W3CDTF">2025-10-19T05:48:00Z</dcterms:modified>
</cp:coreProperties>
</file>